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7A9D95">
      <w:pPr>
        <w:spacing w:after="240"/>
        <w:jc w:val="center"/>
        <w:rPr>
          <w:rFonts w:hint="eastAsia"/>
          <w:lang w:eastAsia="zh-CN"/>
        </w:rPr>
      </w:pPr>
      <w:r>
        <w:rPr>
          <w:rFonts w:ascii="方正小标宋简体" w:hAnsi="方正小标宋简体" w:eastAsia="方正小标宋简体"/>
          <w:sz w:val="44"/>
          <w:lang w:eastAsia="zh-CN"/>
        </w:rPr>
        <w:t>关于举办第二届全国人工智能应用创新大赛的通知</w:t>
      </w:r>
    </w:p>
    <w:p w14:paraId="65FC4A73">
      <w:pPr>
        <w:spacing w:after="0" w:line="360" w:lineRule="auto"/>
        <w:rPr>
          <w:rFonts w:hint="eastAsia"/>
          <w:lang w:eastAsia="zh-CN"/>
        </w:rPr>
      </w:pPr>
      <w:r>
        <w:rPr>
          <w:lang w:eastAsia="zh-CN"/>
        </w:rPr>
        <w:t>各有关单位：</w:t>
      </w:r>
    </w:p>
    <w:p w14:paraId="1AC0F825">
      <w:pPr>
        <w:spacing w:after="0" w:line="360" w:lineRule="auto"/>
        <w:ind w:firstLine="480"/>
        <w:rPr>
          <w:rFonts w:hint="eastAsia"/>
          <w:lang w:eastAsia="zh-CN"/>
        </w:rPr>
      </w:pPr>
      <w:r>
        <w:rPr>
          <w:lang w:eastAsia="zh-CN"/>
        </w:rPr>
        <w:t>为积极响应国家关于深化拓展“人工智能+”行动、推动人工智能技术与实体经济深度融合的有关部署，第二届全国人工智能应用创新大赛正式启动。大赛由中国技术经济学会主办，中国技术经济学会人工智能应用专业委员会承办。现将有关事项通知如下。</w:t>
      </w:r>
    </w:p>
    <w:p w14:paraId="77FC5929">
      <w:pPr>
        <w:spacing w:after="0" w:line="360" w:lineRule="auto"/>
        <w:ind w:firstLine="480"/>
        <w:rPr>
          <w:rFonts w:hint="eastAsia"/>
          <w:lang w:eastAsia="zh-CN"/>
        </w:rPr>
      </w:pPr>
      <w:r>
        <w:rPr>
          <w:b/>
          <w:lang w:eastAsia="zh-CN"/>
        </w:rPr>
        <w:t>一、大赛主题</w:t>
      </w:r>
    </w:p>
    <w:p w14:paraId="26F5832A">
      <w:pPr>
        <w:spacing w:after="0" w:line="360" w:lineRule="auto"/>
        <w:ind w:firstLine="480"/>
        <w:rPr>
          <w:rFonts w:hint="eastAsia"/>
          <w:lang w:eastAsia="zh-CN"/>
        </w:rPr>
      </w:pPr>
      <w:r>
        <w:rPr>
          <w:lang w:eastAsia="zh-CN"/>
        </w:rPr>
        <w:t>本届大赛以“人工智能赋能千行百业”为主题，聚焦AI智能体（AI Agent）、大模型应用和真实业务场景，鼓励参赛团队围绕教育、医疗、制造、消费、金融、出海等重点领域，针对实际业务痛点和创新需求，形成具备可验证智能体交互能力、能够推动产业效率提升和模式创新的人工智能应用解决方案，为培育新质生产力、构建智能经济新生态贡献智慧和方案。</w:t>
      </w:r>
    </w:p>
    <w:p w14:paraId="33B5B31B">
      <w:pPr>
        <w:spacing w:after="0" w:line="360" w:lineRule="auto"/>
        <w:ind w:firstLine="480"/>
        <w:rPr>
          <w:rFonts w:hint="eastAsia"/>
          <w:lang w:eastAsia="zh-CN"/>
        </w:rPr>
      </w:pPr>
      <w:r>
        <w:rPr>
          <w:b/>
          <w:lang w:eastAsia="zh-CN"/>
        </w:rPr>
        <w:t>二、参赛对象及组别</w:t>
      </w:r>
    </w:p>
    <w:p w14:paraId="5CA4EC46">
      <w:pPr>
        <w:spacing w:after="0" w:line="360" w:lineRule="auto"/>
        <w:ind w:firstLine="480"/>
        <w:rPr>
          <w:rFonts w:hint="eastAsia"/>
          <w:lang w:eastAsia="zh-CN"/>
        </w:rPr>
      </w:pPr>
      <w:r>
        <w:rPr>
          <w:lang w:eastAsia="zh-CN"/>
        </w:rPr>
        <w:t>（一）参赛对象。全国普通高等学校和高等职业院校的研究生、本科生及高职（专科）学生均可报名参赛；科研院所人员、企业从业人员及创业团队成员亦可报名参赛。</w:t>
      </w:r>
    </w:p>
    <w:p w14:paraId="3E090EA0">
      <w:pPr>
        <w:spacing w:after="0" w:line="360" w:lineRule="auto"/>
        <w:ind w:firstLine="480"/>
        <w:rPr>
          <w:rFonts w:hint="eastAsia"/>
          <w:lang w:eastAsia="zh-CN"/>
        </w:rPr>
      </w:pPr>
      <w:r>
        <w:rPr>
          <w:lang w:eastAsia="zh-CN"/>
        </w:rPr>
        <w:t>（二）团队组成。参赛人员以</w:t>
      </w:r>
      <w:r>
        <w:rPr>
          <w:rFonts w:hint="eastAsia"/>
          <w:lang w:eastAsia="zh-CN"/>
        </w:rPr>
        <w:t>个人身份</w:t>
      </w:r>
      <w:r>
        <w:rPr>
          <w:lang w:eastAsia="zh-CN"/>
        </w:rPr>
        <w:t>报名</w:t>
      </w:r>
      <w:r>
        <w:rPr>
          <w:rFonts w:hint="eastAsia"/>
          <w:lang w:eastAsia="zh-CN"/>
        </w:rPr>
        <w:t>，以</w:t>
      </w:r>
      <w:r>
        <w:rPr>
          <w:lang w:eastAsia="zh-CN"/>
        </w:rPr>
        <w:t>团队形式</w:t>
      </w:r>
      <w:r>
        <w:rPr>
          <w:rFonts w:hint="eastAsia"/>
          <w:lang w:eastAsia="zh-CN"/>
        </w:rPr>
        <w:t>参赛</w:t>
      </w:r>
      <w:r>
        <w:rPr>
          <w:lang w:eastAsia="zh-CN"/>
        </w:rPr>
        <w:t>。每支团队由1—3名参赛队员组成，其中须指定1名队员担任队长；每支团队可配0—2名指导教师。指导教师不计入参赛队员人数，但计入团队总人数，因此每支团队总人数为1—5人。每名参赛队员只能加入1支参赛团队。</w:t>
      </w:r>
    </w:p>
    <w:p w14:paraId="7C82D7C1">
      <w:pPr>
        <w:spacing w:after="0" w:line="360" w:lineRule="auto"/>
        <w:ind w:firstLine="480"/>
        <w:rPr>
          <w:rFonts w:hint="eastAsia"/>
          <w:lang w:eastAsia="zh-CN"/>
        </w:rPr>
      </w:pPr>
      <w:r>
        <w:rPr>
          <w:lang w:eastAsia="zh-CN"/>
        </w:rPr>
        <w:t>（三）组别划分。大赛设高职生组、本科生组和研究生组。科研院所人员、企业从业人员及创业团队成员参赛，统一归入研究生组。跨学历层次组队的，按照参赛队员中学历层次最高者确定组别；团队中含科研院所人员、企业从业人员或创业团队成员的，统一归入研究生组。</w:t>
      </w:r>
    </w:p>
    <w:p w14:paraId="429BF9D4">
      <w:pPr>
        <w:spacing w:after="0" w:line="360" w:lineRule="auto"/>
        <w:ind w:firstLine="480"/>
        <w:rPr>
          <w:rFonts w:hint="eastAsia"/>
          <w:lang w:eastAsia="zh-CN"/>
        </w:rPr>
      </w:pPr>
      <w:r>
        <w:rPr>
          <w:b/>
          <w:lang w:eastAsia="zh-CN"/>
        </w:rPr>
        <w:t>三、竞赛形式及赛道设置</w:t>
      </w:r>
    </w:p>
    <w:p w14:paraId="74CC1773">
      <w:pPr>
        <w:spacing w:after="0" w:line="360" w:lineRule="auto"/>
        <w:ind w:firstLine="480"/>
        <w:rPr>
          <w:rFonts w:hint="eastAsia"/>
          <w:lang w:eastAsia="zh-CN"/>
        </w:rPr>
      </w:pPr>
      <w:r>
        <w:rPr>
          <w:lang w:eastAsia="zh-CN"/>
        </w:rPr>
        <w:t>（一）赛制安排。通用赛道采用“校赛—区域赛—全国总决赛”三级赛制，参赛团队须按照校赛、区域赛、全国总决赛的顺序逐级晋级，不得跨级参赛。专项赛道采用“区域赛—全国总决赛”二级赛制，具体命题、作品要求、评审方式及奖项设置以专项赛道通知为准。</w:t>
      </w:r>
    </w:p>
    <w:p w14:paraId="54AC8406">
      <w:pPr>
        <w:spacing w:after="0" w:line="360" w:lineRule="auto"/>
        <w:ind w:firstLine="480"/>
        <w:rPr>
          <w:rFonts w:hint="eastAsia"/>
          <w:lang w:eastAsia="zh-CN"/>
        </w:rPr>
      </w:pPr>
      <w:r>
        <w:rPr>
          <w:lang w:eastAsia="zh-CN"/>
        </w:rPr>
        <w:t>（二）通用赛道。通用赛道命题方向为“AI Agent赋能行业创新”。参赛团队应围绕教育、医疗、制造、消费、金融、出海等重点领域，自主确定命题并提出解决方案。</w:t>
      </w:r>
    </w:p>
    <w:p w14:paraId="7951ADB9">
      <w:pPr>
        <w:spacing w:after="0" w:line="360" w:lineRule="auto"/>
        <w:ind w:firstLine="480"/>
        <w:rPr>
          <w:rFonts w:hint="eastAsia"/>
          <w:lang w:eastAsia="zh-CN"/>
        </w:rPr>
      </w:pPr>
      <w:r>
        <w:rPr>
          <w:lang w:eastAsia="zh-CN"/>
        </w:rPr>
        <w:t>（三）专项赛道。专项赛道面向真实产业需求开展AI应用攻关，命题由产业园区、科研机构或相关企业结合实际需求发布。专项赛道的具体命题、成果要求、奖励办法和评审规则另行通知。</w:t>
      </w:r>
    </w:p>
    <w:p w14:paraId="4D82805A">
      <w:pPr>
        <w:spacing w:after="0" w:line="360" w:lineRule="auto"/>
        <w:ind w:firstLine="480"/>
        <w:rPr>
          <w:rFonts w:hint="eastAsia"/>
          <w:lang w:eastAsia="zh-CN"/>
        </w:rPr>
      </w:pPr>
      <w:r>
        <w:rPr>
          <w:lang w:eastAsia="zh-CN"/>
        </w:rPr>
        <w:t>（四）赛道选择。参赛团队可根据自身条件选择通用赛道或专项赛道。在满足各赛道报名条件和作品要求的前提下，同一团队可同时参加通用赛道和一个或多个专项赛道。不同赛道的作品提交、评审和奖项安排，以相应赛道通知和报名系统提示为准。</w:t>
      </w:r>
    </w:p>
    <w:p w14:paraId="2282D723">
      <w:pPr>
        <w:spacing w:after="0" w:line="360" w:lineRule="auto"/>
        <w:ind w:firstLine="480"/>
        <w:rPr>
          <w:rFonts w:hint="eastAsia"/>
          <w:lang w:eastAsia="zh-CN"/>
        </w:rPr>
      </w:pPr>
      <w:r>
        <w:rPr>
          <w:b/>
          <w:lang w:eastAsia="zh-CN"/>
        </w:rPr>
        <w:t>四、赛程安排</w:t>
      </w:r>
    </w:p>
    <w:p w14:paraId="10841669">
      <w:pPr>
        <w:spacing w:after="0" w:line="360" w:lineRule="auto"/>
        <w:ind w:firstLine="480"/>
        <w:rPr>
          <w:rFonts w:hint="eastAsia"/>
          <w:lang w:eastAsia="zh-CN"/>
        </w:rPr>
      </w:pPr>
      <w:r>
        <w:rPr>
          <w:lang w:eastAsia="zh-CN"/>
        </w:rPr>
        <w:t>大赛总体赛程安排如下。涉及具体截止时间、地点、组织方式、评审安排等事项，以大赛官网及有关承办单位发布的正式通知为准。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18"/>
        <w:gridCol w:w="3019"/>
        <w:gridCol w:w="3019"/>
      </w:tblGrid>
      <w:tr w14:paraId="43594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3022" w:type="dxa"/>
            <w:shd w:val="clear" w:color="auto" w:fill="D9EAF7"/>
            <w:vAlign w:val="center"/>
          </w:tcPr>
          <w:p w14:paraId="365C7291">
            <w:pPr>
              <w:spacing w:after="0" w:line="288" w:lineRule="auto"/>
              <w:jc w:val="center"/>
              <w:rPr>
                <w:rFonts w:hint="eastAsia"/>
              </w:rPr>
            </w:pPr>
            <w:r>
              <w:rPr>
                <w:rFonts w:ascii="宋体" w:hAnsi="宋体" w:eastAsia="宋体"/>
                <w:b/>
                <w:sz w:val="21"/>
              </w:rPr>
              <w:t>事项</w:t>
            </w:r>
          </w:p>
        </w:tc>
        <w:tc>
          <w:tcPr>
            <w:tcW w:w="3022" w:type="dxa"/>
            <w:shd w:val="clear" w:color="auto" w:fill="D9EAF7"/>
            <w:vAlign w:val="center"/>
          </w:tcPr>
          <w:p w14:paraId="13A3F5E7">
            <w:pPr>
              <w:spacing w:after="0" w:line="288" w:lineRule="auto"/>
              <w:jc w:val="center"/>
              <w:rPr>
                <w:rFonts w:hint="eastAsia"/>
              </w:rPr>
            </w:pPr>
            <w:r>
              <w:rPr>
                <w:rFonts w:ascii="宋体" w:hAnsi="宋体" w:eastAsia="宋体"/>
                <w:b/>
                <w:sz w:val="21"/>
              </w:rPr>
              <w:t>时间安排</w:t>
            </w:r>
          </w:p>
        </w:tc>
        <w:tc>
          <w:tcPr>
            <w:tcW w:w="3022" w:type="dxa"/>
            <w:shd w:val="clear" w:color="auto" w:fill="D9EAF7"/>
            <w:vAlign w:val="center"/>
          </w:tcPr>
          <w:p w14:paraId="141D4E80">
            <w:pPr>
              <w:spacing w:after="0" w:line="288" w:lineRule="auto"/>
              <w:jc w:val="center"/>
              <w:rPr>
                <w:rFonts w:hint="eastAsia"/>
              </w:rPr>
            </w:pPr>
            <w:r>
              <w:rPr>
                <w:rFonts w:ascii="宋体" w:hAnsi="宋体" w:eastAsia="宋体"/>
                <w:b/>
                <w:sz w:val="21"/>
              </w:rPr>
              <w:t>说明</w:t>
            </w:r>
          </w:p>
        </w:tc>
      </w:tr>
      <w:tr w14:paraId="75E3D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022" w:type="dxa"/>
            <w:vAlign w:val="center"/>
          </w:tcPr>
          <w:p w14:paraId="52BC4CDC">
            <w:pPr>
              <w:spacing w:after="0" w:line="288" w:lineRule="auto"/>
              <w:rPr>
                <w:rFonts w:hint="eastAsia"/>
                <w:lang w:eastAsia="zh-CN"/>
              </w:rPr>
            </w:pPr>
            <w:r>
              <w:rPr>
                <w:rFonts w:ascii="宋体" w:hAnsi="宋体" w:eastAsia="宋体"/>
                <w:sz w:val="21"/>
                <w:lang w:eastAsia="zh-CN"/>
              </w:rPr>
              <w:t>大赛启动及官网报名系统开放</w:t>
            </w:r>
          </w:p>
        </w:tc>
        <w:tc>
          <w:tcPr>
            <w:tcW w:w="3022" w:type="dxa"/>
            <w:vAlign w:val="center"/>
          </w:tcPr>
          <w:p w14:paraId="1CDD7508">
            <w:pPr>
              <w:spacing w:after="0" w:line="288" w:lineRule="auto"/>
              <w:rPr>
                <w:rFonts w:hint="eastAsia"/>
              </w:rPr>
            </w:pPr>
            <w:r>
              <w:rPr>
                <w:rFonts w:ascii="宋体" w:hAnsi="宋体" w:eastAsia="宋体"/>
                <w:sz w:val="21"/>
              </w:rPr>
              <w:t>2026年9月1</w:t>
            </w:r>
            <w:r>
              <w:rPr>
                <w:rFonts w:hint="eastAsia" w:ascii="宋体" w:hAnsi="宋体" w:eastAsia="宋体"/>
                <w:sz w:val="21"/>
                <w:lang w:eastAsia="zh-CN"/>
              </w:rPr>
              <w:t>8</w:t>
            </w:r>
            <w:r>
              <w:rPr>
                <w:rFonts w:ascii="宋体" w:hAnsi="宋体" w:eastAsia="宋体"/>
                <w:sz w:val="21"/>
              </w:rPr>
              <w:t>日起</w:t>
            </w:r>
          </w:p>
        </w:tc>
        <w:tc>
          <w:tcPr>
            <w:tcW w:w="3022" w:type="dxa"/>
            <w:vAlign w:val="center"/>
          </w:tcPr>
          <w:p w14:paraId="76DF76F7">
            <w:pPr>
              <w:spacing w:after="0" w:line="288" w:lineRule="auto"/>
              <w:rPr>
                <w:rFonts w:hint="eastAsia"/>
                <w:lang w:eastAsia="zh-CN"/>
              </w:rPr>
            </w:pPr>
            <w:r>
              <w:rPr>
                <w:rFonts w:ascii="宋体" w:hAnsi="宋体" w:eastAsia="宋体"/>
                <w:sz w:val="21"/>
                <w:lang w:eastAsia="zh-CN"/>
              </w:rPr>
              <w:t>大赛官网开放报名入口，校赛承办单位名单及赛前培训安排将根据组织工作进度分期、分批公布。</w:t>
            </w:r>
          </w:p>
        </w:tc>
      </w:tr>
      <w:tr w14:paraId="68AC0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022" w:type="dxa"/>
            <w:vAlign w:val="center"/>
          </w:tcPr>
          <w:p w14:paraId="3FE41C3A">
            <w:pPr>
              <w:spacing w:after="0" w:line="288" w:lineRule="auto"/>
              <w:rPr>
                <w:rFonts w:hint="eastAsia"/>
                <w:lang w:eastAsia="zh-CN"/>
              </w:rPr>
            </w:pPr>
            <w:r>
              <w:rPr>
                <w:rFonts w:ascii="宋体" w:hAnsi="宋体" w:eastAsia="宋体"/>
                <w:sz w:val="21"/>
                <w:lang w:eastAsia="zh-CN"/>
              </w:rPr>
              <w:t>报名、缴费及作品提交</w:t>
            </w:r>
          </w:p>
        </w:tc>
        <w:tc>
          <w:tcPr>
            <w:tcW w:w="3022" w:type="dxa"/>
            <w:vAlign w:val="center"/>
          </w:tcPr>
          <w:p w14:paraId="2D1BBA82">
            <w:pPr>
              <w:spacing w:after="0" w:line="288" w:lineRule="auto"/>
              <w:rPr>
                <w:rFonts w:hint="eastAsia"/>
              </w:rPr>
            </w:pPr>
            <w:r>
              <w:rPr>
                <w:rFonts w:ascii="宋体" w:hAnsi="宋体" w:eastAsia="宋体"/>
                <w:sz w:val="21"/>
              </w:rPr>
              <w:t>2026年9月1</w:t>
            </w:r>
            <w:r>
              <w:rPr>
                <w:rFonts w:hint="eastAsia" w:ascii="宋体" w:hAnsi="宋体" w:eastAsia="宋体"/>
                <w:sz w:val="21"/>
                <w:lang w:eastAsia="zh-CN"/>
              </w:rPr>
              <w:t>8</w:t>
            </w:r>
            <w:r>
              <w:rPr>
                <w:rFonts w:ascii="宋体" w:hAnsi="宋体" w:eastAsia="宋体"/>
                <w:sz w:val="21"/>
              </w:rPr>
              <w:t>日—</w:t>
            </w:r>
            <w:r>
              <w:rPr>
                <w:rFonts w:hint="eastAsia" w:ascii="宋体" w:hAnsi="宋体" w:eastAsia="宋体"/>
                <w:sz w:val="21"/>
                <w:lang w:val="en-US" w:eastAsia="zh-CN"/>
              </w:rPr>
              <w:t>11</w:t>
            </w:r>
            <w:r>
              <w:rPr>
                <w:rFonts w:ascii="宋体" w:hAnsi="宋体" w:eastAsia="宋体"/>
                <w:sz w:val="21"/>
              </w:rPr>
              <w:t>月</w:t>
            </w:r>
            <w:r>
              <w:rPr>
                <w:rFonts w:hint="eastAsia" w:ascii="宋体" w:hAnsi="宋体" w:eastAsia="宋体"/>
                <w:sz w:val="21"/>
                <w:lang w:val="en-US" w:eastAsia="zh-CN"/>
              </w:rPr>
              <w:t>10</w:t>
            </w:r>
            <w:r>
              <w:rPr>
                <w:rFonts w:ascii="宋体" w:hAnsi="宋体" w:eastAsia="宋体"/>
                <w:sz w:val="21"/>
              </w:rPr>
              <w:t>日</w:t>
            </w:r>
          </w:p>
        </w:tc>
        <w:tc>
          <w:tcPr>
            <w:tcW w:w="3022" w:type="dxa"/>
            <w:vAlign w:val="center"/>
          </w:tcPr>
          <w:p w14:paraId="1BCED41C">
            <w:pPr>
              <w:spacing w:after="0" w:line="288" w:lineRule="auto"/>
              <w:rPr>
                <w:rFonts w:hint="eastAsia"/>
                <w:lang w:eastAsia="zh-CN"/>
              </w:rPr>
            </w:pPr>
            <w:r>
              <w:rPr>
                <w:rFonts w:ascii="宋体" w:hAnsi="宋体" w:eastAsia="宋体"/>
                <w:sz w:val="21"/>
                <w:lang w:eastAsia="zh-CN"/>
              </w:rPr>
              <w:t>参赛团队须在</w:t>
            </w:r>
            <w:r>
              <w:rPr>
                <w:rFonts w:hint="eastAsia" w:ascii="宋体" w:hAnsi="宋体" w:eastAsia="宋体"/>
                <w:sz w:val="21"/>
                <w:lang w:val="en-US" w:eastAsia="zh-CN"/>
              </w:rPr>
              <w:t>11</w:t>
            </w:r>
            <w:r>
              <w:rPr>
                <w:rFonts w:ascii="宋体" w:hAnsi="宋体" w:eastAsia="宋体"/>
                <w:sz w:val="21"/>
                <w:lang w:eastAsia="zh-CN"/>
              </w:rPr>
              <w:t>月</w:t>
            </w:r>
            <w:r>
              <w:rPr>
                <w:rFonts w:hint="eastAsia" w:ascii="宋体" w:hAnsi="宋体" w:eastAsia="宋体"/>
                <w:sz w:val="21"/>
                <w:lang w:val="en-US" w:eastAsia="zh-CN"/>
              </w:rPr>
              <w:t>10</w:t>
            </w:r>
            <w:r>
              <w:rPr>
                <w:rFonts w:ascii="宋体" w:hAnsi="宋体" w:eastAsia="宋体"/>
                <w:sz w:val="21"/>
                <w:lang w:eastAsia="zh-CN"/>
              </w:rPr>
              <w:t>日24:00前完成报名、缴费和作品提交。逾期原则上不再受理。</w:t>
            </w:r>
          </w:p>
        </w:tc>
      </w:tr>
      <w:tr w14:paraId="5F163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022" w:type="dxa"/>
            <w:vAlign w:val="center"/>
          </w:tcPr>
          <w:p w14:paraId="2AF7DFE3">
            <w:pPr>
              <w:spacing w:after="0" w:line="288" w:lineRule="auto"/>
              <w:rPr>
                <w:rFonts w:hint="eastAsia"/>
              </w:rPr>
            </w:pPr>
            <w:r>
              <w:rPr>
                <w:rFonts w:ascii="宋体" w:hAnsi="宋体" w:eastAsia="宋体"/>
                <w:sz w:val="21"/>
              </w:rPr>
              <w:t>通用赛道校赛</w:t>
            </w:r>
          </w:p>
        </w:tc>
        <w:tc>
          <w:tcPr>
            <w:tcW w:w="3022" w:type="dxa"/>
            <w:vAlign w:val="center"/>
          </w:tcPr>
          <w:p w14:paraId="0254C3A3">
            <w:pPr>
              <w:spacing w:after="0" w:line="288" w:lineRule="auto"/>
              <w:rPr>
                <w:rFonts w:hint="eastAsia"/>
              </w:rPr>
            </w:pPr>
            <w:r>
              <w:rPr>
                <w:rFonts w:ascii="宋体" w:hAnsi="宋体" w:eastAsia="宋体"/>
                <w:sz w:val="21"/>
              </w:rPr>
              <w:t>2026年</w:t>
            </w:r>
            <w:r>
              <w:rPr>
                <w:rFonts w:hint="eastAsia" w:ascii="宋体" w:hAnsi="宋体" w:eastAsia="宋体"/>
                <w:sz w:val="21"/>
                <w:lang w:val="en-US" w:eastAsia="zh-CN"/>
              </w:rPr>
              <w:t>11</w:t>
            </w:r>
            <w:r>
              <w:rPr>
                <w:rFonts w:ascii="宋体" w:hAnsi="宋体" w:eastAsia="宋体"/>
                <w:sz w:val="21"/>
              </w:rPr>
              <w:t>月</w:t>
            </w:r>
            <w:r>
              <w:rPr>
                <w:rFonts w:hint="eastAsia" w:ascii="宋体" w:hAnsi="宋体" w:eastAsia="宋体"/>
                <w:sz w:val="21"/>
                <w:lang w:val="en-US" w:eastAsia="zh-CN"/>
              </w:rPr>
              <w:t>11</w:t>
            </w:r>
            <w:r>
              <w:rPr>
                <w:rFonts w:ascii="宋体" w:hAnsi="宋体" w:eastAsia="宋体"/>
                <w:sz w:val="21"/>
              </w:rPr>
              <w:t>日—</w:t>
            </w:r>
            <w:r>
              <w:rPr>
                <w:rFonts w:hint="eastAsia" w:ascii="宋体" w:hAnsi="宋体" w:eastAsia="宋体"/>
                <w:sz w:val="21"/>
                <w:lang w:val="en-US" w:eastAsia="zh-CN"/>
              </w:rPr>
              <w:t>11</w:t>
            </w:r>
            <w:r>
              <w:rPr>
                <w:rFonts w:ascii="宋体" w:hAnsi="宋体" w:eastAsia="宋体"/>
                <w:sz w:val="21"/>
              </w:rPr>
              <w:t>月</w:t>
            </w:r>
            <w:r>
              <w:rPr>
                <w:rFonts w:hint="eastAsia" w:ascii="宋体" w:hAnsi="宋体" w:eastAsia="宋体"/>
                <w:sz w:val="21"/>
                <w:lang w:val="en-US" w:eastAsia="zh-CN"/>
              </w:rPr>
              <w:t>20</w:t>
            </w:r>
            <w:r>
              <w:rPr>
                <w:rFonts w:ascii="宋体" w:hAnsi="宋体" w:eastAsia="宋体"/>
                <w:sz w:val="21"/>
              </w:rPr>
              <w:t>日</w:t>
            </w:r>
          </w:p>
        </w:tc>
        <w:tc>
          <w:tcPr>
            <w:tcW w:w="3022" w:type="dxa"/>
            <w:vAlign w:val="center"/>
          </w:tcPr>
          <w:p w14:paraId="08E1F239">
            <w:pPr>
              <w:spacing w:after="0" w:line="288" w:lineRule="auto"/>
              <w:rPr>
                <w:rFonts w:hint="eastAsia"/>
                <w:lang w:eastAsia="zh-CN"/>
              </w:rPr>
            </w:pPr>
            <w:r>
              <w:rPr>
                <w:rFonts w:ascii="宋体" w:hAnsi="宋体" w:eastAsia="宋体"/>
                <w:sz w:val="21"/>
                <w:lang w:eastAsia="zh-CN"/>
              </w:rPr>
              <w:t>由各校赛承办单位在上述时间窗口内组织实施。1</w:t>
            </w:r>
            <w:r>
              <w:rPr>
                <w:rFonts w:hint="eastAsia" w:ascii="宋体" w:hAnsi="宋体" w:eastAsia="宋体"/>
                <w:sz w:val="21"/>
                <w:lang w:val="en-US" w:eastAsia="zh-CN"/>
              </w:rPr>
              <w:t>1</w:t>
            </w:r>
            <w:r>
              <w:rPr>
                <w:rFonts w:ascii="宋体" w:hAnsi="宋体" w:eastAsia="宋体"/>
                <w:sz w:val="21"/>
                <w:lang w:eastAsia="zh-CN"/>
              </w:rPr>
              <w:t>月</w:t>
            </w:r>
            <w:r>
              <w:rPr>
                <w:rFonts w:hint="eastAsia" w:ascii="宋体" w:hAnsi="宋体" w:eastAsia="宋体"/>
                <w:sz w:val="21"/>
                <w:lang w:val="en-US" w:eastAsia="zh-CN"/>
              </w:rPr>
              <w:t>3</w:t>
            </w:r>
            <w:r>
              <w:rPr>
                <w:rFonts w:ascii="宋体" w:hAnsi="宋体" w:eastAsia="宋体"/>
                <w:sz w:val="21"/>
                <w:lang w:eastAsia="zh-CN"/>
              </w:rPr>
              <w:t>日至1</w:t>
            </w:r>
            <w:r>
              <w:rPr>
                <w:rFonts w:hint="eastAsia" w:ascii="宋体" w:hAnsi="宋体" w:eastAsia="宋体"/>
                <w:sz w:val="21"/>
                <w:lang w:val="en-US" w:eastAsia="zh-CN"/>
              </w:rPr>
              <w:t>1</w:t>
            </w:r>
            <w:r>
              <w:rPr>
                <w:rFonts w:ascii="宋体" w:hAnsi="宋体" w:eastAsia="宋体"/>
                <w:sz w:val="21"/>
                <w:lang w:eastAsia="zh-CN"/>
              </w:rPr>
              <w:t>月</w:t>
            </w:r>
            <w:r>
              <w:rPr>
                <w:rFonts w:hint="eastAsia" w:ascii="宋体" w:hAnsi="宋体" w:eastAsia="宋体"/>
                <w:sz w:val="21"/>
                <w:lang w:val="en-US" w:eastAsia="zh-CN"/>
              </w:rPr>
              <w:t>8</w:t>
            </w:r>
            <w:r>
              <w:rPr>
                <w:rFonts w:ascii="宋体" w:hAnsi="宋体" w:eastAsia="宋体"/>
                <w:sz w:val="21"/>
                <w:lang w:eastAsia="zh-CN"/>
              </w:rPr>
              <w:t>日原则上为校赛评审、结果汇总和报送阶段。</w:t>
            </w:r>
          </w:p>
        </w:tc>
      </w:tr>
      <w:tr w14:paraId="295F2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022" w:type="dxa"/>
            <w:vAlign w:val="center"/>
          </w:tcPr>
          <w:p w14:paraId="731898D2">
            <w:pPr>
              <w:spacing w:after="0" w:line="288" w:lineRule="auto"/>
              <w:rPr>
                <w:rFonts w:hint="eastAsia"/>
              </w:rPr>
            </w:pPr>
            <w:r>
              <w:rPr>
                <w:rFonts w:ascii="宋体" w:hAnsi="宋体" w:eastAsia="宋体"/>
                <w:sz w:val="21"/>
              </w:rPr>
              <w:t>区域赛</w:t>
            </w:r>
          </w:p>
        </w:tc>
        <w:tc>
          <w:tcPr>
            <w:tcW w:w="3022" w:type="dxa"/>
            <w:vAlign w:val="center"/>
          </w:tcPr>
          <w:p w14:paraId="11AB978B">
            <w:pPr>
              <w:spacing w:after="0" w:line="288" w:lineRule="auto"/>
              <w:rPr>
                <w:rFonts w:hint="eastAsia"/>
              </w:rPr>
            </w:pPr>
            <w:r>
              <w:rPr>
                <w:rFonts w:ascii="宋体" w:hAnsi="宋体" w:eastAsia="宋体"/>
                <w:sz w:val="21"/>
              </w:rPr>
              <w:t>2026年11月</w:t>
            </w:r>
            <w:r>
              <w:rPr>
                <w:rFonts w:hint="eastAsia" w:ascii="宋体" w:hAnsi="宋体" w:eastAsia="宋体"/>
                <w:sz w:val="21"/>
                <w:lang w:val="en-US" w:eastAsia="zh-CN"/>
              </w:rPr>
              <w:t>2</w:t>
            </w:r>
            <w:r>
              <w:rPr>
                <w:rFonts w:ascii="宋体" w:hAnsi="宋体" w:eastAsia="宋体"/>
                <w:sz w:val="21"/>
              </w:rPr>
              <w:t>1日—1</w:t>
            </w:r>
            <w:r>
              <w:rPr>
                <w:rFonts w:hint="eastAsia" w:ascii="宋体" w:hAnsi="宋体" w:eastAsia="宋体"/>
                <w:sz w:val="21"/>
                <w:lang w:val="en-US" w:eastAsia="zh-CN"/>
              </w:rPr>
              <w:t>2</w:t>
            </w:r>
            <w:r>
              <w:rPr>
                <w:rFonts w:ascii="宋体" w:hAnsi="宋体" w:eastAsia="宋体"/>
                <w:sz w:val="21"/>
              </w:rPr>
              <w:t>月</w:t>
            </w:r>
            <w:r>
              <w:rPr>
                <w:rFonts w:hint="eastAsia" w:ascii="宋体" w:hAnsi="宋体" w:eastAsia="宋体"/>
                <w:sz w:val="21"/>
                <w:lang w:val="en-US" w:eastAsia="zh-CN"/>
              </w:rPr>
              <w:t>11</w:t>
            </w:r>
            <w:r>
              <w:rPr>
                <w:rFonts w:ascii="宋体" w:hAnsi="宋体" w:eastAsia="宋体"/>
                <w:sz w:val="21"/>
              </w:rPr>
              <w:t>日</w:t>
            </w:r>
          </w:p>
        </w:tc>
        <w:tc>
          <w:tcPr>
            <w:tcW w:w="3022" w:type="dxa"/>
            <w:vAlign w:val="center"/>
          </w:tcPr>
          <w:p w14:paraId="7EE16EA8">
            <w:pPr>
              <w:spacing w:after="0" w:line="288" w:lineRule="auto"/>
              <w:rPr>
                <w:rFonts w:hint="eastAsia"/>
                <w:lang w:eastAsia="zh-CN"/>
              </w:rPr>
            </w:pPr>
            <w:r>
              <w:rPr>
                <w:rFonts w:ascii="宋体" w:hAnsi="宋体" w:eastAsia="宋体"/>
                <w:sz w:val="21"/>
                <w:lang w:eastAsia="zh-CN"/>
              </w:rPr>
              <w:t>各区域赛承办单位应在规定时间内完成评审、结果汇总和晋级名单报送。</w:t>
            </w:r>
          </w:p>
        </w:tc>
      </w:tr>
      <w:tr w14:paraId="7BDAD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022" w:type="dxa"/>
            <w:vAlign w:val="center"/>
          </w:tcPr>
          <w:p w14:paraId="428C9E79">
            <w:pPr>
              <w:spacing w:after="0" w:line="288" w:lineRule="auto"/>
              <w:rPr>
                <w:rFonts w:hint="eastAsia"/>
                <w:lang w:eastAsia="zh-CN"/>
              </w:rPr>
            </w:pPr>
            <w:r>
              <w:rPr>
                <w:rFonts w:ascii="宋体" w:hAnsi="宋体" w:eastAsia="宋体"/>
                <w:sz w:val="21"/>
                <w:lang w:eastAsia="zh-CN"/>
              </w:rPr>
              <w:t>全国复评及总决赛准备</w:t>
            </w:r>
          </w:p>
        </w:tc>
        <w:tc>
          <w:tcPr>
            <w:tcW w:w="3022" w:type="dxa"/>
            <w:vAlign w:val="center"/>
          </w:tcPr>
          <w:p w14:paraId="27A851D7">
            <w:pPr>
              <w:spacing w:after="0" w:line="288" w:lineRule="auto"/>
              <w:rPr>
                <w:rFonts w:hint="eastAsia"/>
              </w:rPr>
            </w:pPr>
            <w:r>
              <w:rPr>
                <w:rFonts w:ascii="宋体" w:hAnsi="宋体" w:eastAsia="宋体"/>
                <w:sz w:val="21"/>
              </w:rPr>
              <w:t>2026年1</w:t>
            </w:r>
            <w:r>
              <w:rPr>
                <w:rFonts w:hint="eastAsia" w:ascii="宋体" w:hAnsi="宋体" w:eastAsia="宋体"/>
                <w:sz w:val="21"/>
                <w:lang w:val="en-US" w:eastAsia="zh-CN"/>
              </w:rPr>
              <w:t>2</w:t>
            </w:r>
            <w:r>
              <w:rPr>
                <w:rFonts w:ascii="宋体" w:hAnsi="宋体" w:eastAsia="宋体"/>
                <w:sz w:val="21"/>
              </w:rPr>
              <w:t>月</w:t>
            </w:r>
            <w:r>
              <w:rPr>
                <w:rFonts w:hint="eastAsia" w:ascii="宋体" w:hAnsi="宋体" w:eastAsia="宋体"/>
                <w:sz w:val="21"/>
                <w:lang w:val="en-US" w:eastAsia="zh-CN"/>
              </w:rPr>
              <w:t>中</w:t>
            </w:r>
            <w:r>
              <w:rPr>
                <w:rFonts w:ascii="宋体" w:hAnsi="宋体" w:eastAsia="宋体"/>
                <w:sz w:val="21"/>
              </w:rPr>
              <w:t>旬—12月</w:t>
            </w:r>
            <w:r>
              <w:rPr>
                <w:rFonts w:hint="eastAsia" w:ascii="宋体" w:hAnsi="宋体" w:eastAsia="宋体"/>
                <w:sz w:val="21"/>
                <w:lang w:val="en-US" w:eastAsia="zh-CN"/>
              </w:rPr>
              <w:t>下</w:t>
            </w:r>
            <w:bookmarkStart w:id="0" w:name="_GoBack"/>
            <w:bookmarkEnd w:id="0"/>
            <w:r>
              <w:rPr>
                <w:rFonts w:ascii="宋体" w:hAnsi="宋体" w:eastAsia="宋体"/>
                <w:sz w:val="21"/>
              </w:rPr>
              <w:t>旬</w:t>
            </w:r>
          </w:p>
        </w:tc>
        <w:tc>
          <w:tcPr>
            <w:tcW w:w="3022" w:type="dxa"/>
            <w:vAlign w:val="center"/>
          </w:tcPr>
          <w:p w14:paraId="7F585C53">
            <w:pPr>
              <w:spacing w:after="0" w:line="288" w:lineRule="auto"/>
              <w:rPr>
                <w:rFonts w:hint="eastAsia"/>
                <w:lang w:eastAsia="zh-CN"/>
              </w:rPr>
            </w:pPr>
            <w:r>
              <w:rPr>
                <w:rFonts w:ascii="宋体" w:hAnsi="宋体" w:eastAsia="宋体"/>
                <w:sz w:val="21"/>
                <w:lang w:eastAsia="zh-CN"/>
              </w:rPr>
              <w:t>组委会组织晋级名单汇总、作品复评或函评、总决赛通知发布及现场或线上答辩准备等工作。</w:t>
            </w:r>
          </w:p>
        </w:tc>
      </w:tr>
      <w:tr w14:paraId="3FB8D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022" w:type="dxa"/>
            <w:vAlign w:val="center"/>
          </w:tcPr>
          <w:p w14:paraId="1583C966">
            <w:pPr>
              <w:spacing w:after="0" w:line="288" w:lineRule="auto"/>
              <w:rPr>
                <w:rFonts w:hint="eastAsia"/>
              </w:rPr>
            </w:pPr>
            <w:r>
              <w:rPr>
                <w:rFonts w:ascii="宋体" w:hAnsi="宋体" w:eastAsia="宋体"/>
                <w:sz w:val="21"/>
              </w:rPr>
              <w:t>全国总决赛</w:t>
            </w:r>
          </w:p>
        </w:tc>
        <w:tc>
          <w:tcPr>
            <w:tcW w:w="3022" w:type="dxa"/>
            <w:vAlign w:val="center"/>
          </w:tcPr>
          <w:p w14:paraId="7BD208B8">
            <w:pPr>
              <w:spacing w:after="0" w:line="288" w:lineRule="auto"/>
              <w:rPr>
                <w:rFonts w:hint="eastAsia"/>
              </w:rPr>
            </w:pPr>
            <w:r>
              <w:rPr>
                <w:rFonts w:ascii="宋体" w:hAnsi="宋体" w:eastAsia="宋体"/>
                <w:sz w:val="21"/>
              </w:rPr>
              <w:t>2026年12月</w:t>
            </w:r>
            <w:r>
              <w:rPr>
                <w:rFonts w:hint="eastAsia" w:ascii="宋体" w:hAnsi="宋体" w:eastAsia="宋体"/>
                <w:sz w:val="21"/>
                <w:lang w:val="en-US" w:eastAsia="zh-CN"/>
              </w:rPr>
              <w:t>25</w:t>
            </w:r>
            <w:r>
              <w:rPr>
                <w:rFonts w:ascii="宋体" w:hAnsi="宋体" w:eastAsia="宋体"/>
                <w:sz w:val="21"/>
              </w:rPr>
              <w:t>日—12月2</w:t>
            </w:r>
            <w:r>
              <w:rPr>
                <w:rFonts w:hint="eastAsia" w:ascii="宋体" w:hAnsi="宋体" w:eastAsia="宋体"/>
                <w:sz w:val="21"/>
                <w:lang w:val="en-US" w:eastAsia="zh-CN"/>
              </w:rPr>
              <w:t>7</w:t>
            </w:r>
            <w:r>
              <w:rPr>
                <w:rFonts w:ascii="宋体" w:hAnsi="宋体" w:eastAsia="宋体"/>
                <w:sz w:val="21"/>
              </w:rPr>
              <w:t>日</w:t>
            </w:r>
          </w:p>
        </w:tc>
        <w:tc>
          <w:tcPr>
            <w:tcW w:w="3022" w:type="dxa"/>
            <w:vAlign w:val="center"/>
          </w:tcPr>
          <w:p w14:paraId="43A583AA">
            <w:pPr>
              <w:spacing w:after="0" w:line="288" w:lineRule="auto"/>
              <w:rPr>
                <w:rFonts w:hint="eastAsia"/>
                <w:lang w:eastAsia="zh-CN"/>
              </w:rPr>
            </w:pPr>
            <w:r>
              <w:rPr>
                <w:rFonts w:ascii="宋体" w:hAnsi="宋体" w:eastAsia="宋体"/>
                <w:sz w:val="21"/>
                <w:lang w:eastAsia="zh-CN"/>
              </w:rPr>
              <w:t>总决赛阶段包括现场答辩、专家评审、颁奖及成果展示等环节。具体地点和日程另行通知。</w:t>
            </w:r>
          </w:p>
        </w:tc>
      </w:tr>
    </w:tbl>
    <w:p w14:paraId="32355677">
      <w:pPr>
        <w:rPr>
          <w:rFonts w:hint="eastAsia"/>
          <w:lang w:eastAsia="zh-CN"/>
        </w:rPr>
      </w:pPr>
    </w:p>
    <w:p w14:paraId="4342DDEF">
      <w:pPr>
        <w:spacing w:after="0" w:line="360" w:lineRule="auto"/>
        <w:ind w:firstLine="480"/>
        <w:rPr>
          <w:rFonts w:hint="eastAsia"/>
        </w:rPr>
      </w:pPr>
      <w:r>
        <w:t>大赛官网：https://www.ai-race.com.cn/</w:t>
      </w:r>
    </w:p>
    <w:p w14:paraId="7748F755">
      <w:pPr>
        <w:spacing w:after="0" w:line="360" w:lineRule="auto"/>
        <w:ind w:firstLine="480"/>
        <w:rPr>
          <w:rFonts w:hint="eastAsia"/>
          <w:lang w:eastAsia="zh-CN"/>
        </w:rPr>
      </w:pPr>
      <w:r>
        <w:rPr>
          <w:b/>
          <w:lang w:eastAsia="zh-CN"/>
        </w:rPr>
        <w:t>五、报名、缴费及作品提交</w:t>
      </w:r>
    </w:p>
    <w:p w14:paraId="45456C18">
      <w:pPr>
        <w:spacing w:after="0" w:line="360" w:lineRule="auto"/>
        <w:ind w:firstLine="480"/>
        <w:rPr>
          <w:rFonts w:hint="eastAsia"/>
          <w:lang w:eastAsia="zh-CN"/>
        </w:rPr>
      </w:pPr>
      <w:r>
        <w:rPr>
          <w:lang w:eastAsia="zh-CN"/>
        </w:rPr>
        <w:t>参赛团队应登录大赛官网，按照系统提示完成用户注册、团队组建、组别确认、赛道选择、报名信息填写、缴费及作品上传。团队队长负责团队信息填报、成员邀请、作品提交及后续联络。</w:t>
      </w:r>
    </w:p>
    <w:p w14:paraId="1350A412">
      <w:pPr>
        <w:spacing w:after="0" w:line="360" w:lineRule="auto"/>
        <w:ind w:firstLine="480"/>
        <w:rPr>
          <w:rFonts w:hint="eastAsia"/>
          <w:lang w:eastAsia="zh-CN"/>
        </w:rPr>
      </w:pPr>
      <w:r>
        <w:rPr>
          <w:lang w:eastAsia="zh-CN"/>
        </w:rPr>
        <w:t>报名费用按参赛队员计收，每名参赛队员80元，指导教师不缴费。具体缴费方式、学校统一报名流程、发票开具、退费规则、作品提交要求及参赛人员权利义务，以大赛官网发布的《报名须知》和报名系统提示为准。</w:t>
      </w:r>
    </w:p>
    <w:p w14:paraId="05418002">
      <w:pPr>
        <w:spacing w:after="0" w:line="360" w:lineRule="auto"/>
        <w:ind w:firstLine="480"/>
        <w:rPr>
          <w:rFonts w:hint="eastAsia"/>
          <w:lang w:eastAsia="zh-CN"/>
        </w:rPr>
      </w:pPr>
      <w:r>
        <w:rPr>
          <w:b/>
          <w:lang w:eastAsia="zh-CN"/>
        </w:rPr>
        <w:t>六、评审、公示与奖项设置</w:t>
      </w:r>
    </w:p>
    <w:p w14:paraId="3CD892C9">
      <w:pPr>
        <w:spacing w:after="0" w:line="360" w:lineRule="auto"/>
        <w:ind w:firstLine="480"/>
        <w:rPr>
          <w:rFonts w:hint="eastAsia"/>
          <w:lang w:eastAsia="zh-CN"/>
        </w:rPr>
      </w:pPr>
      <w:r>
        <w:rPr>
          <w:lang w:eastAsia="zh-CN"/>
        </w:rPr>
        <w:t>大赛坚持公平、公正、公开原则，采取线上评审、函评、现场或线上答辩等方式开展评审。区域赛可根据参赛规模和组织条件选择线上评审、线下展示、远程答辩等方式；全国总决赛将结合复评、答辩和专家综合评价确定获奖名单。</w:t>
      </w:r>
    </w:p>
    <w:p w14:paraId="5B83FC7D">
      <w:pPr>
        <w:spacing w:after="0" w:line="360" w:lineRule="auto"/>
        <w:ind w:firstLine="480"/>
        <w:rPr>
          <w:rFonts w:hint="eastAsia"/>
          <w:lang w:eastAsia="zh-CN"/>
        </w:rPr>
      </w:pPr>
      <w:r>
        <w:rPr>
          <w:lang w:eastAsia="zh-CN"/>
        </w:rPr>
        <w:t>通用赛道设全国特等奖、一等奖、二等奖和三等奖，同时设优秀指导教师奖、优秀组织奖。专项赛道奖项及支持措施由需求方另行设定，并在专项赛道通知中公布。获奖团队及个人可获得人才举荐、项目孵化、实习就业、成果展示等后续支持。</w:t>
      </w:r>
    </w:p>
    <w:p w14:paraId="717A2E95">
      <w:pPr>
        <w:spacing w:after="0" w:line="360" w:lineRule="auto"/>
        <w:ind w:firstLine="480"/>
        <w:rPr>
          <w:rFonts w:hint="eastAsia"/>
          <w:lang w:eastAsia="zh-CN"/>
        </w:rPr>
      </w:pPr>
      <w:r>
        <w:rPr>
          <w:lang w:eastAsia="zh-CN"/>
        </w:rPr>
        <w:t>区域赛及全国总决赛相关结果将在大赛官网公示。公示期内如有异议，应按官网公布的异议受理方式实名提交，由相应赛事组织机构按规定处理。</w:t>
      </w:r>
    </w:p>
    <w:p w14:paraId="775A0EE6">
      <w:pPr>
        <w:spacing w:after="0" w:line="360" w:lineRule="auto"/>
        <w:ind w:firstLine="480"/>
        <w:rPr>
          <w:rFonts w:hint="eastAsia"/>
          <w:lang w:eastAsia="zh-CN"/>
        </w:rPr>
      </w:pPr>
      <w:r>
        <w:rPr>
          <w:rFonts w:hint="eastAsia"/>
          <w:b/>
          <w:lang w:eastAsia="zh-CN"/>
        </w:rPr>
        <w:t>七</w:t>
      </w:r>
      <w:r>
        <w:rPr>
          <w:b/>
          <w:lang w:eastAsia="zh-CN"/>
        </w:rPr>
        <w:t>、其他事项</w:t>
      </w:r>
    </w:p>
    <w:p w14:paraId="54FA88A9">
      <w:pPr>
        <w:spacing w:after="0" w:line="360" w:lineRule="auto"/>
        <w:ind w:firstLine="480"/>
        <w:rPr>
          <w:rFonts w:hint="eastAsia"/>
          <w:lang w:eastAsia="zh-CN"/>
        </w:rPr>
      </w:pPr>
      <w:r>
        <w:rPr>
          <w:lang w:eastAsia="zh-CN"/>
        </w:rPr>
        <w:t>1. 大赛有关承办单位名单、赛前培训安排、详细赛程、报名缴费要求、作品提交规范、评审规则、专项赛道命题及其他重要信息，将通过大赛官网和有关承办单位正式通知发布。</w:t>
      </w:r>
    </w:p>
    <w:p w14:paraId="2A59A605">
      <w:pPr>
        <w:spacing w:after="0" w:line="360" w:lineRule="auto"/>
        <w:ind w:firstLine="480"/>
        <w:rPr>
          <w:rFonts w:hint="eastAsia"/>
          <w:lang w:eastAsia="zh-CN"/>
        </w:rPr>
      </w:pPr>
      <w:r>
        <w:rPr>
          <w:lang w:eastAsia="zh-CN"/>
        </w:rPr>
        <w:t>2. 参赛团队应遵守大赛章程、报名须知、评审规则及诚信参赛要求。有关缴费、退费、发票、诚信承诺、知识产权、作品展示授权等事项，以大赛官网发布的《报名须知》和报名系统提示为准。</w:t>
      </w:r>
    </w:p>
    <w:p w14:paraId="4C42D380">
      <w:pPr>
        <w:spacing w:after="0" w:line="360" w:lineRule="auto"/>
        <w:ind w:firstLine="480"/>
        <w:rPr>
          <w:rFonts w:hint="eastAsia"/>
          <w:lang w:eastAsia="zh-CN"/>
        </w:rPr>
      </w:pPr>
      <w:r>
        <w:rPr>
          <w:lang w:eastAsia="zh-CN"/>
        </w:rPr>
        <w:t>3. 本通知未尽事宜，由第二届全国人工智能应用创新大赛组委会另行通知。</w:t>
      </w:r>
    </w:p>
    <w:p w14:paraId="3AB8AC7E">
      <w:pPr>
        <w:spacing w:line="360" w:lineRule="auto"/>
        <w:jc w:val="right"/>
        <w:rPr>
          <w:rFonts w:hint="eastAsia"/>
          <w:lang w:eastAsia="zh-CN"/>
        </w:rPr>
      </w:pPr>
      <w:r>
        <w:rPr>
          <w:lang w:eastAsia="zh-CN"/>
        </w:rPr>
        <w:br w:type="textWrapping"/>
      </w:r>
      <w:r>
        <w:rPr>
          <w:lang w:eastAsia="zh-CN"/>
        </w:rPr>
        <w:t>中国技术经济学会</w:t>
      </w:r>
      <w:r>
        <w:rPr>
          <w:lang w:eastAsia="zh-CN"/>
        </w:rPr>
        <w:br w:type="textWrapping"/>
      </w:r>
      <w:r>
        <w:rPr>
          <w:lang w:eastAsia="zh-CN"/>
        </w:rPr>
        <w:t>2026年9月1</w:t>
      </w:r>
      <w:r>
        <w:rPr>
          <w:rFonts w:hint="eastAsia"/>
          <w:lang w:eastAsia="zh-CN"/>
        </w:rPr>
        <w:t>8</w:t>
      </w:r>
      <w:r>
        <w:rPr>
          <w:lang w:eastAsia="zh-CN"/>
        </w:rPr>
        <w:t>日</w:t>
      </w:r>
    </w:p>
    <w:sectPr>
      <w:pgSz w:w="12240" w:h="15840"/>
      <w:pgMar w:top="1587" w:right="1587" w:bottom="1417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方正小标宋简体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ＭＳ 明朝">
    <w:altName w:val="SWAstr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WAstro">
    <w:panose1 w:val="02000400000000000000"/>
    <w:charset w:val="00"/>
    <w:family w:val="auto"/>
    <w:pitch w:val="default"/>
    <w:sig w:usb0="00000003" w:usb1="00000000" w:usb2="00000000" w:usb3="00000000" w:csb0="0000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86EDA"/>
    <w:rsid w:val="0015074B"/>
    <w:rsid w:val="0016219A"/>
    <w:rsid w:val="0029639D"/>
    <w:rsid w:val="002A7578"/>
    <w:rsid w:val="002B640F"/>
    <w:rsid w:val="00326F90"/>
    <w:rsid w:val="00500323"/>
    <w:rsid w:val="007A5125"/>
    <w:rsid w:val="00882D84"/>
    <w:rsid w:val="008B0F6A"/>
    <w:rsid w:val="008F41DC"/>
    <w:rsid w:val="009F4D5E"/>
    <w:rsid w:val="00AA1D8D"/>
    <w:rsid w:val="00AA2495"/>
    <w:rsid w:val="00B47730"/>
    <w:rsid w:val="00BB44DA"/>
    <w:rsid w:val="00C81B00"/>
    <w:rsid w:val="00CB0664"/>
    <w:rsid w:val="00E4592D"/>
    <w:rsid w:val="00E76A9B"/>
    <w:rsid w:val="00FC693F"/>
    <w:rsid w:val="38C347E0"/>
    <w:rsid w:val="6C0439D6"/>
    <w:rsid w:val="74056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qFormat="1"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unhideWhenUsed="0" w:uiPriority="69" w:semiHidden="0" w:name="Medium Grid 3 Accent 1"/>
    <w:lsdException w:qFormat="1"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qFormat="1"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仿宋" w:hAnsi="仿宋" w:eastAsia="仿宋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styleId="135">
    <w:name w:val="Hyperlink"/>
    <w:basedOn w:val="132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36">
    <w:name w:val="页眉 字符"/>
    <w:basedOn w:val="132"/>
    <w:link w:val="25"/>
    <w:qFormat/>
    <w:uiPriority w:val="99"/>
  </w:style>
  <w:style w:type="character" w:customStyle="1" w:styleId="137">
    <w:name w:val="页脚 字符"/>
    <w:basedOn w:val="132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标题 1 字符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标题 2 字符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标题 3 字符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标题 字符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副标题 字符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正文文本 字符"/>
    <w:basedOn w:val="132"/>
    <w:link w:val="19"/>
    <w:uiPriority w:val="99"/>
  </w:style>
  <w:style w:type="character" w:customStyle="1" w:styleId="146">
    <w:name w:val="正文文本 2 字符"/>
    <w:basedOn w:val="132"/>
    <w:link w:val="28"/>
    <w:uiPriority w:val="99"/>
  </w:style>
  <w:style w:type="character" w:customStyle="1" w:styleId="147">
    <w:name w:val="正文文本 3 字符"/>
    <w:basedOn w:val="132"/>
    <w:link w:val="17"/>
    <w:uiPriority w:val="99"/>
    <w:rPr>
      <w:sz w:val="16"/>
      <w:szCs w:val="16"/>
    </w:rPr>
  </w:style>
  <w:style w:type="character" w:customStyle="1" w:styleId="148">
    <w:name w:val="宏文本 字符"/>
    <w:basedOn w:val="132"/>
    <w:link w:val="2"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引用 字符"/>
    <w:basedOn w:val="132"/>
    <w:link w:val="149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标题 4 字符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标题 5 字符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标题 6 字符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标题 7 字符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标题 8 字符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标题 9 字符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明显引用 字符"/>
    <w:basedOn w:val="132"/>
    <w:link w:val="157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  <w:style w:type="character" w:customStyle="1" w:styleId="165">
    <w:name w:val="Unresolved Mention"/>
    <w:basedOn w:val="132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2149</Words>
  <Characters>2236</Characters>
  <Lines>58</Lines>
  <Paragraphs>50</Paragraphs>
  <TotalTime>6</TotalTime>
  <ScaleCrop>false</ScaleCrop>
  <LinksUpToDate>false</LinksUpToDate>
  <CharactersWithSpaces>2241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2026-09-30T05:34:00Z</dcterms:created>
  <dc:creator>python-docx</dc:creator>
  <dc:description>generated by python-docx</dc:description>
  <cp:lastModifiedBy>肖佳鹏</cp:lastModifiedBy>
  <dcterms:modified xsi:type="dcterms:W3CDTF">2026-10-21T14:37:22Z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608C215DB50740BB8AD777ED19431242_13</vt:lpwstr>
  </property>
  <property fmtid="{D5CDD505-2E9C-101B-9397-08002B2CF9AE}" pid="4" name="KSOTemplateDocerSaveRecord">
    <vt:lpwstr>eyJoZGlkIjoiMWY3MDE1MGUzYmNkN2UyNzAzMTYzZDNlZmZjZDI2MDYiLCJ1c2VySWQiOiIxNzI1MjA1NTM0In0=</vt:lpwstr>
  </property>
</Properties>
</file>