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AACB44">
      <w:pPr>
        <w:jc w:val="center"/>
        <w:rPr>
          <w:lang w:eastAsia="zh-CN"/>
        </w:rPr>
      </w:pPr>
      <w:bookmarkStart w:id="0" w:name="_GoBack"/>
      <w:bookmarkEnd w:id="0"/>
      <w:r>
        <w:rPr>
          <w:rFonts w:ascii="方正小标宋简体" w:hAnsi="方正小标宋简体" w:eastAsia="方正小标宋简体"/>
          <w:b/>
          <w:sz w:val="36"/>
          <w:lang w:eastAsia="zh-CN"/>
        </w:rPr>
        <w:t>第二届全国人工智能应用创新大赛报名须知</w:t>
      </w:r>
    </w:p>
    <w:p w14:paraId="3C3BDFEC">
      <w:pPr>
        <w:pStyle w:val="3"/>
        <w:rPr>
          <w:lang w:eastAsia="zh-CN"/>
        </w:rPr>
      </w:pPr>
      <w:r>
        <w:rPr>
          <w:lang w:eastAsia="zh-CN"/>
        </w:rPr>
        <w:t>一、报名确认与信息真实性</w:t>
      </w:r>
    </w:p>
    <w:p w14:paraId="600A4403">
      <w:pPr>
        <w:ind w:firstLine="420"/>
        <w:rPr>
          <w:lang w:eastAsia="zh-CN"/>
        </w:rPr>
      </w:pPr>
      <w:r>
        <w:rPr>
          <w:lang w:eastAsia="zh-CN"/>
        </w:rPr>
        <w:t>1. 参赛人员应按照大赛官网及报名系统提示完成报名相关操作；团队队长负责团队信息填报、成员邀请、作品提交及后续联络。</w:t>
      </w:r>
    </w:p>
    <w:p w14:paraId="04E01AC8">
      <w:pPr>
        <w:ind w:firstLine="420"/>
        <w:rPr>
          <w:lang w:eastAsia="zh-CN"/>
        </w:rPr>
      </w:pPr>
      <w:r>
        <w:rPr>
          <w:lang w:eastAsia="zh-CN"/>
        </w:rPr>
        <w:t>2. 参赛人员应保证报名信息、团队信息、联系方式及提交材料真实、准确、完整。因信息填写错误、遗漏或不真实，影响报名、缴费、退费、开票、评审、获奖登记或证书发放的，由参赛团队自行承担相应后果。</w:t>
      </w:r>
    </w:p>
    <w:p w14:paraId="24702F84">
      <w:pPr>
        <w:pStyle w:val="3"/>
        <w:rPr>
          <w:lang w:eastAsia="zh-CN"/>
        </w:rPr>
      </w:pPr>
      <w:r>
        <w:rPr>
          <w:lang w:eastAsia="zh-CN"/>
        </w:rPr>
        <w:t>二、缴费与学校统一报名</w:t>
      </w:r>
    </w:p>
    <w:p w14:paraId="7EDBB204">
      <w:pPr>
        <w:ind w:firstLine="420"/>
        <w:rPr>
          <w:lang w:eastAsia="zh-CN"/>
        </w:rPr>
      </w:pPr>
      <w:r>
        <w:rPr>
          <w:lang w:eastAsia="zh-CN"/>
        </w:rPr>
        <w:t>1. 报名费用的缴费对象、收费标准及缴费方式，以大赛正式通知、报名系统显示及大赛官网公告为准。个人报名的，参赛人员应按系统提示完成在线支付；报名系统显示“已缴费”后，方视为完成缴费流程。</w:t>
      </w:r>
    </w:p>
    <w:p w14:paraId="4D494634">
      <w:pPr>
        <w:ind w:firstLine="420"/>
        <w:rPr>
          <w:lang w:eastAsia="zh-CN"/>
        </w:rPr>
      </w:pPr>
      <w:r>
        <w:rPr>
          <w:lang w:eastAsia="zh-CN"/>
        </w:rPr>
        <w:t>2. 学校或校赛承办单位统一组织报名并统一缴费的，参赛人员仍应按系统要求完成个人注册、团队组建及信息填报。组委会将根据学校提交的名单、团队信息、缴费凭证及系统记录进行后台核验，并为符合条件的人员标记缴费状态。</w:t>
      </w:r>
    </w:p>
    <w:p w14:paraId="0F171162">
      <w:pPr>
        <w:ind w:firstLine="420"/>
        <w:rPr>
          <w:lang w:eastAsia="zh-CN"/>
        </w:rPr>
      </w:pPr>
      <w:r>
        <w:rPr>
          <w:lang w:eastAsia="zh-CN"/>
        </w:rPr>
        <w:t>3. 参赛人员应避免个人缴费与学校统一缴费重复发生。如出现重复缴费、统一缴费与个人缴费冲突等情形，应配合组委会完成信息核验，并以组委会核验结果和财务处理规则为准。</w:t>
      </w:r>
    </w:p>
    <w:p w14:paraId="0302A3F0">
      <w:pPr>
        <w:ind w:firstLine="420"/>
        <w:rPr>
          <w:lang w:eastAsia="zh-CN"/>
        </w:rPr>
      </w:pPr>
      <w:r>
        <w:rPr>
          <w:lang w:eastAsia="zh-CN"/>
        </w:rPr>
        <w:t>4. 参赛人员应通过大赛官网、报名系统或组委会指定方式缴费，不得通过非官方渠道向任何单位或个人缴纳费用。</w:t>
      </w:r>
    </w:p>
    <w:p w14:paraId="1757DEAB">
      <w:pPr>
        <w:pStyle w:val="3"/>
        <w:rPr>
          <w:lang w:eastAsia="zh-CN"/>
        </w:rPr>
      </w:pPr>
      <w:r>
        <w:rPr>
          <w:lang w:eastAsia="zh-CN"/>
        </w:rPr>
        <w:t>三、退费规则</w:t>
      </w:r>
    </w:p>
    <w:p w14:paraId="21060D9B">
      <w:pPr>
        <w:ind w:firstLine="420"/>
        <w:rPr>
          <w:lang w:eastAsia="zh-CN"/>
        </w:rPr>
      </w:pPr>
      <w:r>
        <w:rPr>
          <w:lang w:eastAsia="zh-CN"/>
        </w:rPr>
        <w:t>1. 参赛人员如需退费，应在报名截止日前通过报名系统或组委会指定方式提出申请。报名截止后，原则上不再受理退费申请。</w:t>
      </w:r>
    </w:p>
    <w:p w14:paraId="0044C8BB">
      <w:pPr>
        <w:ind w:firstLine="420"/>
        <w:rPr>
          <w:lang w:eastAsia="zh-CN"/>
        </w:rPr>
      </w:pPr>
      <w:r>
        <w:rPr>
          <w:lang w:eastAsia="zh-CN"/>
        </w:rPr>
        <w:t>2. 因重复缴费、学校统一缴费与个人缴费冲突、系统异常等特殊情形需要退费的，由组委会结合后台记录、学校统一报名名单、缴费凭证、支付记录等材料核验后处理。</w:t>
      </w:r>
    </w:p>
    <w:p w14:paraId="69D5641B">
      <w:pPr>
        <w:ind w:firstLine="420"/>
        <w:rPr>
          <w:lang w:eastAsia="zh-CN"/>
        </w:rPr>
      </w:pPr>
      <w:r>
        <w:rPr>
          <w:lang w:eastAsia="zh-CN"/>
        </w:rPr>
        <w:t>3. 因主动退赛申请退费并完成退费的，原则上视为放弃相应参赛资格；因重复缴费、学校统一缴费与个人缴费冲突等原因退还个人重复费用的，不影响经后台确认的报名资格。</w:t>
      </w:r>
    </w:p>
    <w:p w14:paraId="3A6E462A">
      <w:pPr>
        <w:ind w:firstLine="420"/>
        <w:rPr>
          <w:lang w:eastAsia="zh-CN"/>
        </w:rPr>
      </w:pPr>
      <w:r>
        <w:rPr>
          <w:lang w:eastAsia="zh-CN"/>
        </w:rPr>
        <w:t>4. 因未按时提交作品、作品不符合要求、资格审核未通过、违反诚信承诺或违反赛事规则等原因导致不能继续参赛的，是否退费以组委会公布的具体规则及财务处理意见为准。退费到账时间可能受支付平台、银行及财务流程影响。</w:t>
      </w:r>
    </w:p>
    <w:p w14:paraId="33867FC4">
      <w:pPr>
        <w:pStyle w:val="3"/>
        <w:rPr>
          <w:lang w:eastAsia="zh-CN"/>
        </w:rPr>
      </w:pPr>
      <w:r>
        <w:rPr>
          <w:lang w:eastAsia="zh-CN"/>
        </w:rPr>
        <w:t>四、发票规则</w:t>
      </w:r>
    </w:p>
    <w:p w14:paraId="49E0591F">
      <w:pPr>
        <w:ind w:firstLine="420"/>
        <w:rPr>
          <w:lang w:eastAsia="zh-CN"/>
        </w:rPr>
      </w:pPr>
      <w:r>
        <w:rPr>
          <w:lang w:eastAsia="zh-CN"/>
        </w:rPr>
        <w:t>1. 参赛人员如需开具发票，应按照报名系统提示及时、准确填写发票抬头、纳税人识别号、接收邮箱等信息。</w:t>
      </w:r>
    </w:p>
    <w:p w14:paraId="3EC7C8B6">
      <w:pPr>
        <w:ind w:firstLine="420"/>
        <w:rPr>
          <w:lang w:eastAsia="zh-CN"/>
        </w:rPr>
      </w:pPr>
      <w:r>
        <w:rPr>
          <w:lang w:eastAsia="zh-CN"/>
        </w:rPr>
        <w:t>2. 发票信息一经提交并开具，原则上不予随意更改。因参赛人员填写错误导致发票无法使用、需重新开具或影响报销的，由参赛人员自行承担相应后果。</w:t>
      </w:r>
    </w:p>
    <w:p w14:paraId="116BCEC7">
      <w:pPr>
        <w:ind w:firstLine="420"/>
        <w:rPr>
          <w:lang w:eastAsia="zh-CN"/>
        </w:rPr>
      </w:pPr>
      <w:r>
        <w:rPr>
          <w:lang w:eastAsia="zh-CN"/>
        </w:rPr>
        <w:t>3. 学校或单位统一组织报名并统一缴费的，原则上由学校或缴费单位统一申请发票。退费、重复缴费、学校统一缴费与个人缴费冲突等情形，可能涉及发票冲红、重开或延后处理，参赛人员应配合提供必要材料。</w:t>
      </w:r>
    </w:p>
    <w:p w14:paraId="6FE867E8">
      <w:pPr>
        <w:pStyle w:val="3"/>
        <w:rPr>
          <w:lang w:eastAsia="zh-CN"/>
        </w:rPr>
      </w:pPr>
      <w:r>
        <w:rPr>
          <w:lang w:eastAsia="zh-CN"/>
        </w:rPr>
        <w:t>五、作品提交与评审配合</w:t>
      </w:r>
    </w:p>
    <w:p w14:paraId="41E7114A">
      <w:pPr>
        <w:ind w:firstLine="420"/>
        <w:rPr>
          <w:lang w:eastAsia="zh-CN"/>
        </w:rPr>
      </w:pPr>
      <w:r>
        <w:rPr>
          <w:lang w:eastAsia="zh-CN"/>
        </w:rPr>
        <w:t>1. 参赛团队应按照大赛正式通知、报名系统和作品提交说明要求提交作品材料，并确保文件能够正常打开、视频能够正常播放、演示链接能够正常访问，测试账号及密码真实有效。</w:t>
      </w:r>
    </w:p>
    <w:p w14:paraId="588F0DD6">
      <w:pPr>
        <w:ind w:firstLine="420"/>
        <w:rPr>
          <w:lang w:eastAsia="zh-CN"/>
        </w:rPr>
      </w:pPr>
      <w:r>
        <w:rPr>
          <w:lang w:eastAsia="zh-CN"/>
        </w:rPr>
        <w:t>2. 用于匿名评审的材料，应按照系统模板、评审规则或组委会通知要求进行脱敏处理，不得出现学校、单位、团队成员姓名、Logo、水印或其他身份识别信息。</w:t>
      </w:r>
    </w:p>
    <w:p w14:paraId="0312AF4D">
      <w:pPr>
        <w:ind w:firstLine="420"/>
        <w:rPr>
          <w:lang w:eastAsia="zh-CN"/>
        </w:rPr>
      </w:pPr>
      <w:r>
        <w:rPr>
          <w:lang w:eastAsia="zh-CN"/>
        </w:rPr>
        <w:t>3. 参赛团队应按评审安排配合线上评审、函评、现场或线上答辩、作品演示、材料补充等工作。未按要求提交作品或配合评审安排的，由参赛团队自行承担相应后果。</w:t>
      </w:r>
    </w:p>
    <w:p w14:paraId="7EDBC74E">
      <w:pPr>
        <w:pStyle w:val="3"/>
        <w:rPr>
          <w:lang w:eastAsia="zh-CN"/>
        </w:rPr>
      </w:pPr>
      <w:r>
        <w:rPr>
          <w:lang w:eastAsia="zh-CN"/>
        </w:rPr>
        <w:t>六、诚信承诺与违规处理</w:t>
      </w:r>
    </w:p>
    <w:p w14:paraId="5079ED3B">
      <w:pPr>
        <w:ind w:firstLine="420"/>
        <w:rPr>
          <w:lang w:eastAsia="zh-CN"/>
        </w:rPr>
      </w:pPr>
      <w:r>
        <w:rPr>
          <w:lang w:eastAsia="zh-CN"/>
        </w:rPr>
        <w:t>1. 参赛团队及全体成员承诺：报名信息和提交材料真实、准确、完整；参赛作品由团队自主完成，或已依法取得必要授权；不存在抄袭、剽窃、冒名、代做、虚假包装、恶意重复申报等情形。</w:t>
      </w:r>
    </w:p>
    <w:p w14:paraId="708EBE95">
      <w:pPr>
        <w:ind w:firstLine="420"/>
        <w:rPr>
          <w:lang w:eastAsia="zh-CN"/>
        </w:rPr>
      </w:pPr>
      <w:r>
        <w:rPr>
          <w:lang w:eastAsia="zh-CN"/>
        </w:rPr>
        <w:t>2. 参赛团队不得通过技术手段恶意攻击报名系统、评审系统、官网或其他赛事平台，不得实施刷票、恶意投诉、虚假宣传、扰乱赛事秩序等行为。</w:t>
      </w:r>
    </w:p>
    <w:p w14:paraId="2F324547">
      <w:pPr>
        <w:ind w:firstLine="420"/>
        <w:rPr>
          <w:lang w:eastAsia="zh-CN"/>
        </w:rPr>
      </w:pPr>
      <w:r>
        <w:rPr>
          <w:lang w:eastAsia="zh-CN"/>
        </w:rPr>
        <w:t>3. 如经查实存在虚假报名、违规参赛、作品侵权、严重学术不端或其他违反赛事规则的行为，组委会有权视情节采取取消报名资格、取消参赛资格、取消获奖资格、追回证书或奖项、通报所在学校或单位、予以公告等处理措施。</w:t>
      </w:r>
    </w:p>
    <w:p w14:paraId="3698850B">
      <w:pPr>
        <w:pStyle w:val="3"/>
        <w:rPr>
          <w:lang w:eastAsia="zh-CN"/>
        </w:rPr>
      </w:pPr>
      <w:r>
        <w:rPr>
          <w:lang w:eastAsia="zh-CN"/>
        </w:rPr>
        <w:t>七、知识产权、数据合规与作品展示授权</w:t>
      </w:r>
    </w:p>
    <w:p w14:paraId="1434BF15">
      <w:pPr>
        <w:ind w:firstLine="420"/>
        <w:rPr>
          <w:lang w:eastAsia="zh-CN"/>
        </w:rPr>
      </w:pPr>
      <w:r>
        <w:rPr>
          <w:lang w:eastAsia="zh-CN"/>
        </w:rPr>
        <w:t>1. 参赛作品的知识产权原则上归参赛团队或相关权利人所有。参赛团队应自行处理团队成员之间、团队与指导教师之间、团队与所在学校或单位之间的知识产权归属关系。</w:t>
      </w:r>
    </w:p>
    <w:p w14:paraId="46933210">
      <w:pPr>
        <w:ind w:firstLine="420"/>
        <w:rPr>
          <w:lang w:eastAsia="zh-CN"/>
        </w:rPr>
      </w:pPr>
      <w:r>
        <w:rPr>
          <w:lang w:eastAsia="zh-CN"/>
        </w:rPr>
        <w:t>2. 参赛团队保证其提交作品不存在侵犯第三方著作权、专利权、商标权、商业秘密、数据权益、肖像权、名誉权、隐私权或其他合法权益的情形。作品使用的数据、模型、代码、图片、音视频、字体、软件工具、开源组件或第三方服务，应来源合法、授权清晰，并符合网络安全、数据安全、个人信息保护及相关法律法规要求。</w:t>
      </w:r>
    </w:p>
    <w:p w14:paraId="17F47AD0">
      <w:pPr>
        <w:ind w:firstLine="420"/>
        <w:rPr>
          <w:lang w:eastAsia="zh-CN"/>
        </w:rPr>
      </w:pPr>
      <w:r>
        <w:rPr>
          <w:lang w:eastAsia="zh-CN"/>
        </w:rPr>
        <w:t>3. 参赛团队同意授权大赛组委会、中国技术经济学会及中国技术经济学会人工智能应用专业委员会，在大赛宣传、成果展示、案例汇编、官网展示、媒体报道、项目推介、成果转化对接、年度报告或白皮书编制等与赛事及专委会工作相关的场景中，合理使用团队名称、项目名称、作品简介、演示图片、视频片段、获奖信息等内容。</w:t>
      </w:r>
    </w:p>
    <w:p w14:paraId="19183FBA">
      <w:pPr>
        <w:ind w:firstLine="420"/>
        <w:rPr>
          <w:lang w:eastAsia="zh-CN"/>
        </w:rPr>
      </w:pPr>
      <w:r>
        <w:rPr>
          <w:lang w:eastAsia="zh-CN"/>
        </w:rPr>
        <w:t>4. 上述授权为非独占授权，不改变参赛作品知识产权归属。涉及后续商业合作、成果转化、投资孵化、技术许可、项目落地等事项的，由相关方另行协商确定。参赛团队如认为作品中存在不宜公开展示的商业秘密、未公开技术方案、敏感数据或其他限制公开内容，应在提交作品时主动说明，并按要求提交可公开展示版本。</w:t>
      </w:r>
    </w:p>
    <w:p w14:paraId="02344230">
      <w:pPr>
        <w:pStyle w:val="3"/>
        <w:rPr>
          <w:rFonts w:eastAsia="宋体"/>
          <w:lang w:eastAsia="zh-CN"/>
        </w:rPr>
      </w:pPr>
      <w:r>
        <w:rPr>
          <w:rFonts w:hint="eastAsia" w:ascii="宋体" w:hAnsi="宋体" w:eastAsia="宋体"/>
          <w:lang w:eastAsia="zh-CN"/>
        </w:rPr>
        <w:t>八</w:t>
      </w:r>
      <w:r>
        <w:rPr>
          <w:lang w:eastAsia="zh-CN"/>
        </w:rPr>
        <w:t>、通知关注义务</w:t>
      </w:r>
    </w:p>
    <w:p w14:paraId="29DBECED">
      <w:pPr>
        <w:ind w:firstLine="420"/>
        <w:rPr>
          <w:lang w:eastAsia="zh-CN"/>
        </w:rPr>
      </w:pPr>
      <w:r>
        <w:rPr>
          <w:lang w:eastAsia="zh-CN"/>
        </w:rPr>
        <w:t>参赛人员应及时关注大赛官网公告、报名系统提示、校赛承办单位通知、区域赛承办单位通知，以及组委会通过短信、邮件、微信群、QQ群或其他渠道发布的通知。因未及时关注相关通知，影响报名、组队、缴费、退费、发票、作品提交、评审、答辩、获奖登记或参赛安排的，由参赛团队自行承担相应后果。</w:t>
      </w:r>
    </w:p>
    <w:p w14:paraId="770EC528">
      <w:pPr>
        <w:pStyle w:val="3"/>
        <w:rPr>
          <w:lang w:eastAsia="zh-CN"/>
        </w:rPr>
      </w:pPr>
      <w:r>
        <w:rPr>
          <w:rFonts w:hint="eastAsia" w:ascii="宋体" w:hAnsi="宋体" w:eastAsia="宋体"/>
          <w:lang w:eastAsia="zh-CN"/>
        </w:rPr>
        <w:t>九</w:t>
      </w:r>
      <w:r>
        <w:rPr>
          <w:lang w:eastAsia="zh-CN"/>
        </w:rPr>
        <w:t>、确认条款</w:t>
      </w:r>
    </w:p>
    <w:p w14:paraId="0CAE7477">
      <w:pPr>
        <w:ind w:firstLine="420"/>
        <w:rPr>
          <w:lang w:eastAsia="zh-CN"/>
        </w:rPr>
      </w:pPr>
      <w:r>
        <w:rPr>
          <w:lang w:eastAsia="zh-CN"/>
        </w:rPr>
        <w:t>本人/本团队已认真阅读并充分理解本报名须知，确认知悉并同意报名缴费、退费、发票、作品提交、诚信承诺、知识产权、作品展示授权、学习证明、通知关注义务等相关规则，并承诺遵守大赛正式通知、章程、报名系统规则及组委会发布的各项要求。</w:t>
      </w:r>
    </w:p>
    <w:p w14:paraId="7B994A5A">
      <w:pPr>
        <w:jc w:val="right"/>
        <w:rPr>
          <w:lang w:eastAsia="zh-CN"/>
        </w:rPr>
      </w:pPr>
    </w:p>
    <w:sectPr>
      <w:pgSz w:w="12240" w:h="15840"/>
      <w:pgMar w:top="1361" w:right="1531" w:bottom="1247" w:left="1531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仿宋_GB2312">
    <w:altName w:val="仿宋"/>
    <w:panose1 w:val="00000000000000000000"/>
    <w:charset w:val="86"/>
    <w:family w:val="roman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70409020205020404"/>
    <w:charset w:val="00"/>
    <w:family w:val="auto"/>
    <w:pitch w:val="default"/>
    <w:sig w:usb0="00000000" w:usb1="00000000" w:usb2="00000000" w:usb3="00000000" w:csb0="00000001" w:csb1="00000000"/>
  </w:font>
  <w:font w:name="方正小标宋简体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  <w:font w:name="ＭＳ 明朝">
    <w:altName w:val="SWAstro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WAstro">
    <w:panose1 w:val="02000400000000000000"/>
    <w:charset w:val="00"/>
    <w:family w:val="auto"/>
    <w:pitch w:val="default"/>
    <w:sig w:usb0="00000003" w:usb1="00000000" w:usb2="00000000" w:usb3="00000000" w:csb0="0000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24" w:lineRule="auto"/>
      </w:pPr>
      <w:r>
        <w:separator/>
      </w:r>
    </w:p>
  </w:footnote>
  <w:footnote w:type="continuationSeparator" w:id="1">
    <w:p>
      <w:pPr>
        <w:spacing w:before="0" w:after="0" w:line="324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5"/>
  <w:bordersDoNotSurroundHeader w:val="1"/>
  <w:bordersDoNotSurroundFooter w:val="1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02D8C"/>
    <w:rsid w:val="00326F90"/>
    <w:rsid w:val="00451CCB"/>
    <w:rsid w:val="006E5256"/>
    <w:rsid w:val="00761A14"/>
    <w:rsid w:val="00AA1D8D"/>
    <w:rsid w:val="00AD4E7F"/>
    <w:rsid w:val="00AF17C3"/>
    <w:rsid w:val="00B47730"/>
    <w:rsid w:val="00B87995"/>
    <w:rsid w:val="00CB0664"/>
    <w:rsid w:val="00FC693F"/>
    <w:rsid w:val="0F112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qFormat="1" w:uiPriority="99" w:semiHidden="0" w:name="List"/>
    <w:lsdException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qFormat="1" w:unhideWhenUsed="0" w:uiPriority="72" w:semiHidden="0" w:name="Colorful List Accent 1"/>
    <w:lsdException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324" w:lineRule="auto"/>
    </w:pPr>
    <w:rPr>
      <w:rFonts w:ascii="仿宋_GB2312" w:hAnsi="仿宋_GB2312" w:eastAsia="仿宋_GB2312" w:cstheme="minorBidi"/>
      <w:sz w:val="24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160" w:after="60" w:line="288" w:lineRule="auto"/>
      <w:outlineLvl w:val="0"/>
    </w:pPr>
    <w:rPr>
      <w:rFonts w:asciiTheme="majorHAnsi" w:hAnsiTheme="majorHAnsi" w:eastAsiaTheme="majorEastAsia" w:cstheme="majorBidi"/>
      <w:bCs/>
      <w:color w:val="376092" w:themeColor="accent1" w:themeShade="BF"/>
      <w:sz w:val="25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160" w:after="60" w:line="288" w:lineRule="auto"/>
      <w:outlineLvl w:val="1"/>
    </w:pPr>
    <w:rPr>
      <w:rFonts w:asciiTheme="majorHAnsi" w:hAnsiTheme="majorHAnsi" w:eastAsiaTheme="majorEastAsia" w:cstheme="majorBidi"/>
      <w:bCs/>
      <w:color w:val="4F81BD" w:themeColor="accent1"/>
      <w:sz w:val="25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页眉 字符"/>
    <w:basedOn w:val="132"/>
    <w:link w:val="25"/>
    <w:uiPriority w:val="99"/>
  </w:style>
  <w:style w:type="character" w:customStyle="1" w:styleId="136">
    <w:name w:val="页脚 字符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标题 1 字符"/>
    <w:basedOn w:val="132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标题 2 字符"/>
    <w:basedOn w:val="132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标题 3 字符"/>
    <w:basedOn w:val="132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标题 字符"/>
    <w:basedOn w:val="132"/>
    <w:link w:val="31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副标题 字符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正文文本 字符"/>
    <w:basedOn w:val="132"/>
    <w:link w:val="19"/>
    <w:qFormat/>
    <w:uiPriority w:val="99"/>
  </w:style>
  <w:style w:type="character" w:customStyle="1" w:styleId="145">
    <w:name w:val="正文文本 2 字符"/>
    <w:basedOn w:val="132"/>
    <w:link w:val="28"/>
    <w:qFormat/>
    <w:uiPriority w:val="99"/>
  </w:style>
  <w:style w:type="character" w:customStyle="1" w:styleId="146">
    <w:name w:val="正文文本 3 字符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宏文本 字符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引用 字符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标题 4 字符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标题 5 字符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标题 6 字符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标题 7 字符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标题 8 字符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标题 9 字符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明显引用 字符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2318</Words>
  <Characters>2345</Characters>
  <Lines>41</Lines>
  <Paragraphs>35</Paragraphs>
  <TotalTime>7</TotalTime>
  <ScaleCrop>false</ScaleCrop>
  <LinksUpToDate>false</LinksUpToDate>
  <CharactersWithSpaces>2368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2026-09-26T05:33:00Z</dcterms:created>
  <dc:creator>python-docx</dc:creator>
  <dc:description>generated by python-docx</dc:description>
  <cp:lastModifiedBy>天空之城</cp:lastModifiedBy>
  <dcterms:modified xsi:type="dcterms:W3CDTF">2026-10-21T12:10:16Z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ABF159FC655341F9BFAA2E841C26F7DD_13</vt:lpwstr>
  </property>
</Properties>
</file>